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0C87B8A0" w:rsidR="004F0D34" w:rsidRPr="00FE0AEA" w:rsidRDefault="00EF6D46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 xml:space="preserve">January </w:t>
                </w:r>
                <w:r w:rsidR="00AE38C1">
                  <w:rPr>
                    <w:color w:val="auto"/>
                  </w:rPr>
                  <w:t>25</w:t>
                </w:r>
                <w:r>
                  <w:rPr>
                    <w:color w:val="auto"/>
                  </w:rPr>
                  <w:t>,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37265828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5510BEC3" w14:textId="0DAA391E" w:rsidR="00AE38C1" w:rsidRDefault="00AE38C1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continue with our winter theme as we wrap up January. We will </w:t>
            </w:r>
            <w:r w:rsidR="00DA0745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look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at artic animals, snowflakes and check out how different and same things are as we introduce measuring and weighing items. </w:t>
            </w:r>
          </w:p>
          <w:p w14:paraId="1A44B03D" w14:textId="5829DE57" w:rsidR="00AE38C1" w:rsidRDefault="00AE38C1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4382B3" w14:textId="7E30141B" w:rsidR="00AE38C1" w:rsidRDefault="00AE38C1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100</w:t>
            </w:r>
            <w:r w:rsidRPr="00AE38C1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Day of School is February 1</w:t>
            </w:r>
            <w:r w:rsidR="00847350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0</w:t>
            </w:r>
            <w:r w:rsidRPr="00AE38C1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and the Valentine’s Day party is </w:t>
            </w:r>
            <w:r w:rsidR="00DA0745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February 12</w:t>
            </w:r>
            <w:r w:rsidR="00DA0745" w:rsidRPr="00DA0745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 w:rsidR="00DA0745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Because the 100</w:t>
            </w:r>
            <w:r w:rsidRPr="00AE38C1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Day of School and the Valentine’s Day party are</w:t>
            </w:r>
            <w:r w:rsidR="00BB427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close together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, I will be sending home a poster kids can fill out and bring back instead of asking for snacks for the 100</w:t>
            </w:r>
            <w:r w:rsidRPr="00AE38C1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day.  </w:t>
            </w:r>
          </w:p>
          <w:p w14:paraId="0B0509CD" w14:textId="5B55C1E2" w:rsidR="00AE38C1" w:rsidRDefault="00AE38C1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03FBE5B8" w14:textId="61866D2F" w:rsidR="00AE38C1" w:rsidRDefault="00AE38C1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If you would like to bring any store bought, nut free treat for the Valentine’s Day party just </w:t>
            </w:r>
            <w:r w:rsidR="00DA0745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e-mails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me what you are bringing.  I will need drinks and plates.  Thank you</w:t>
            </w:r>
            <w:r w:rsidR="00DA0745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! Because of COVID issues we will not be able to have kids pass out valentine cards this year.  We will have a card station during our party where kids can make their own cards if they would like. </w:t>
            </w:r>
          </w:p>
          <w:p w14:paraId="100E980B" w14:textId="77777777" w:rsidR="00DA0745" w:rsidRDefault="00DA0745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A1AD0F7" w14:textId="246DB7B3" w:rsidR="000C0F97" w:rsidRDefault="000C0F9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Have a great weekend!</w:t>
            </w:r>
          </w:p>
          <w:p w14:paraId="01057623" w14:textId="4F8E87CA" w:rsidR="008D2DFD" w:rsidRDefault="00EF6D46" w:rsidP="00CB68C7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28544E72" w14:textId="305A4320" w:rsidR="00E4588E" w:rsidRDefault="00AE38C1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February 12</w:t>
            </w:r>
            <w:r w:rsidRPr="00AE38C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 Half Day 11:30a.m. Release</w:t>
            </w:r>
          </w:p>
          <w:p w14:paraId="11CDEEAE" w14:textId="5FFE3AE5" w:rsidR="00AE38C1" w:rsidRPr="007857D1" w:rsidRDefault="00AE38C1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February 15</w:t>
            </w:r>
            <w:r w:rsidRPr="00AE38C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– No School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47350"/>
    <w:rsid w:val="00853238"/>
    <w:rsid w:val="00853391"/>
    <w:rsid w:val="00855A8D"/>
    <w:rsid w:val="0085708E"/>
    <w:rsid w:val="008847D8"/>
    <w:rsid w:val="008A18A4"/>
    <w:rsid w:val="008A5906"/>
    <w:rsid w:val="008C6625"/>
    <w:rsid w:val="008D2DFD"/>
    <w:rsid w:val="008E32C7"/>
    <w:rsid w:val="008F4836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C41BF"/>
    <w:rsid w:val="00AD10E8"/>
    <w:rsid w:val="00AD1D74"/>
    <w:rsid w:val="00AD2428"/>
    <w:rsid w:val="00AE38C1"/>
    <w:rsid w:val="00B210A5"/>
    <w:rsid w:val="00B555C2"/>
    <w:rsid w:val="00BA0E7B"/>
    <w:rsid w:val="00BB1F73"/>
    <w:rsid w:val="00BB427E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A0745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4516F"/>
    <w:rsid w:val="00F611EC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3</Pages>
  <Words>185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January 25, 2021</cp:keywords>
  <dc:description/>
  <cp:lastModifiedBy>Shelly McFate</cp:lastModifiedBy>
  <cp:revision>2</cp:revision>
  <cp:lastPrinted>2020-11-09T15:20:00Z</cp:lastPrinted>
  <dcterms:created xsi:type="dcterms:W3CDTF">2021-01-22T20:21:00Z</dcterms:created>
  <dcterms:modified xsi:type="dcterms:W3CDTF">2021-01-22T20:21:00Z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